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before="70" w:line="240" w:lineRule="auto"/>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John Serafini, Partner</w:t>
      </w:r>
    </w:p>
    <w:p w:rsidR="00000000" w:rsidDel="00000000" w:rsidP="00000000" w:rsidRDefault="00000000" w:rsidRPr="00000000" w14:paraId="00000002">
      <w:pPr>
        <w:widowControl w:val="0"/>
        <w:spacing w:before="6" w:line="240" w:lineRule="auto"/>
        <w:rPr>
          <w:rFonts w:ascii="Times New Roman" w:cs="Times New Roman" w:eastAsia="Times New Roman" w:hAnsi="Times New Roman"/>
          <w:sz w:val="23"/>
          <w:szCs w:val="23"/>
        </w:rPr>
      </w:pPr>
      <w:r w:rsidDel="00000000" w:rsidR="00000000" w:rsidRPr="00000000">
        <w:rPr>
          <w:rtl w:val="0"/>
        </w:rPr>
      </w:r>
    </w:p>
    <w:p w:rsidR="00000000" w:rsidDel="00000000" w:rsidP="00000000" w:rsidRDefault="00000000" w:rsidRPr="00000000" w14:paraId="00000003">
      <w:pPr>
        <w:widowControl w:val="0"/>
        <w:spacing w:before="1" w:line="240" w:lineRule="auto"/>
        <w:ind w:left="0" w:firstLine="0"/>
        <w:jc w:val="both"/>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3"/>
          <w:szCs w:val="23"/>
          <w:rtl w:val="0"/>
        </w:rPr>
        <w:t xml:space="preserve">John is a Partner of SHIELD involved in all aspects of the investment process as a deal originator, advocate, and team leader for due diligence processes, investment structuring, legal closing, and post-investment governance. John supports several SHIELD portfolio companies on governance boards and as an advisor to the founders, including Albedo, Apex, Starfish, and HawkEye 360 (NYSE:HAWK), where he serves as the CEO. John brings operational, market, and financial perspective to SHIELD investments and company founders, where he primarily focuses on the space technology domain.</w:t>
      </w:r>
    </w:p>
    <w:p w:rsidR="00000000" w:rsidDel="00000000" w:rsidP="00000000" w:rsidRDefault="00000000" w:rsidRPr="00000000" w14:paraId="00000004">
      <w:pPr>
        <w:widowControl w:val="0"/>
        <w:spacing w:before="264" w:line="240" w:lineRule="auto"/>
        <w:ind w:left="0" w:right="114" w:firstLine="0"/>
        <w:jc w:val="both"/>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3"/>
          <w:szCs w:val="23"/>
          <w:rtl w:val="0"/>
        </w:rPr>
        <w:t xml:space="preserve">John founded HawkEye 360 while a venture capitalist at Allied Minds, where he served as Senior Vice President. During his tenure, John incubated several ventures at the nexus of national security and technology that capitalized on the unique requirements and R&amp;D capabilities of US Government laboratories and customers. John led investments into early-stage ventures including BridgeSat, Federated Wireless, Percipient Networks (acquired WatchGuard), Optio Labs, and Whitewood Encryption Systems.</w:t>
      </w:r>
    </w:p>
    <w:p w:rsidR="00000000" w:rsidDel="00000000" w:rsidP="00000000" w:rsidRDefault="00000000" w:rsidRPr="00000000" w14:paraId="00000005">
      <w:pPr>
        <w:widowControl w:val="0"/>
        <w:spacing w:before="1" w:line="240" w:lineRule="auto"/>
        <w:rPr>
          <w:rFonts w:ascii="Times New Roman" w:cs="Times New Roman" w:eastAsia="Times New Roman" w:hAnsi="Times New Roman"/>
          <w:sz w:val="23"/>
          <w:szCs w:val="23"/>
        </w:rPr>
      </w:pPr>
      <w:r w:rsidDel="00000000" w:rsidR="00000000" w:rsidRPr="00000000">
        <w:rPr>
          <w:rtl w:val="0"/>
        </w:rPr>
      </w:r>
    </w:p>
    <w:p w:rsidR="00000000" w:rsidDel="00000000" w:rsidP="00000000" w:rsidRDefault="00000000" w:rsidRPr="00000000" w14:paraId="00000006">
      <w:pPr>
        <w:widowControl w:val="0"/>
        <w:spacing w:line="240" w:lineRule="auto"/>
        <w:ind w:left="0" w:right="113" w:firstLine="0"/>
        <w:jc w:val="both"/>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3"/>
          <w:szCs w:val="23"/>
          <w:rtl w:val="0"/>
        </w:rPr>
        <w:t xml:space="preserve">John transitioned from his investment duties at Allied Minds in 2015 to build HawkEye 360 into the leading developer of space-based radio frequency mapping and analytics capabilities. John invited Philip Bilden and Raj Shah to invest in the early financing rounds which led to the SHIELD Contributed Investment in HawkEye 360. In May 2026, HawkEye360 issued an Initial Public Offering (IPO) on the New York Stock Exchange.</w:t>
      </w:r>
    </w:p>
    <w:p w:rsidR="00000000" w:rsidDel="00000000" w:rsidP="00000000" w:rsidRDefault="00000000" w:rsidRPr="00000000" w14:paraId="00000007">
      <w:pPr>
        <w:widowControl w:val="0"/>
        <w:spacing w:before="263" w:line="240" w:lineRule="auto"/>
        <w:ind w:left="0" w:right="110" w:firstLine="0"/>
        <w:jc w:val="both"/>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3"/>
          <w:szCs w:val="23"/>
          <w:rtl w:val="0"/>
        </w:rPr>
        <w:t xml:space="preserve">John has built and managed a highly professional and technical team that has deployed into orbit 21 satellites in 7 launches. The company’s constellation is operating on-orbit and serving national security customers in the Department of Defense, Intelligence Community, and allied nation governments. Under John’s leadership, HawkEye 360 has raised over $350 million of institutional and private capital valuing the business at a near $1 billion valuation.</w:t>
      </w:r>
    </w:p>
    <w:p w:rsidR="00000000" w:rsidDel="00000000" w:rsidP="00000000" w:rsidRDefault="00000000" w:rsidRPr="00000000" w14:paraId="00000008">
      <w:pPr>
        <w:widowControl w:val="0"/>
        <w:spacing w:before="2" w:line="240" w:lineRule="auto"/>
        <w:rPr>
          <w:rFonts w:ascii="Times New Roman" w:cs="Times New Roman" w:eastAsia="Times New Roman" w:hAnsi="Times New Roman"/>
          <w:sz w:val="23"/>
          <w:szCs w:val="23"/>
        </w:rPr>
      </w:pPr>
      <w:r w:rsidDel="00000000" w:rsidR="00000000" w:rsidRPr="00000000">
        <w:rPr>
          <w:rtl w:val="0"/>
        </w:rPr>
      </w:r>
    </w:p>
    <w:p w:rsidR="00000000" w:rsidDel="00000000" w:rsidP="00000000" w:rsidRDefault="00000000" w:rsidRPr="00000000" w14:paraId="00000009">
      <w:pPr>
        <w:widowControl w:val="0"/>
        <w:spacing w:line="240" w:lineRule="auto"/>
        <w:ind w:left="0" w:right="112" w:firstLine="0"/>
        <w:jc w:val="both"/>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3"/>
          <w:szCs w:val="23"/>
          <w:rtl w:val="0"/>
        </w:rPr>
        <w:t xml:space="preserve">John began his investment career at Good Harbor Consulting, a partnership with Paladin Capital and The Honorable Richard A. Clarke, the former White House special adviser. John focused on venture capital, growth equity, and mergers and acquisitions in opportunities in cybersecurity and companies impacted by U.S. national security regulations.</w:t>
      </w:r>
    </w:p>
    <w:p w:rsidR="00000000" w:rsidDel="00000000" w:rsidP="00000000" w:rsidRDefault="00000000" w:rsidRPr="00000000" w14:paraId="0000000A">
      <w:pPr>
        <w:widowControl w:val="0"/>
        <w:spacing w:before="262" w:line="240" w:lineRule="auto"/>
        <w:ind w:left="0" w:right="113" w:firstLine="0"/>
        <w:jc w:val="both"/>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3"/>
          <w:szCs w:val="23"/>
          <w:rtl w:val="0"/>
        </w:rPr>
        <w:t xml:space="preserve">John served as an Airborne Ranger–qualified U.S. Army infantry officer at the 82nd Airborne Division and UNCSB-JSA of the Korean DMZ. John is a former Boston 40 Under 40 award recipient and serves on several non-profit organizations including as Trustee of the Judge Baker Children’s Center and the Beth Israel Deaconess Medical Center; Chairman of the West Point Class of 1998 Memorial Scholarship Fund; Member of the Board of Advisors for the National Security Space Association; and the Home Base Program.</w:t>
      </w:r>
    </w:p>
    <w:p w:rsidR="00000000" w:rsidDel="00000000" w:rsidP="00000000" w:rsidRDefault="00000000" w:rsidRPr="00000000" w14:paraId="0000000B">
      <w:pPr>
        <w:widowControl w:val="0"/>
        <w:spacing w:before="2" w:line="240" w:lineRule="auto"/>
        <w:rPr>
          <w:rFonts w:ascii="Times New Roman" w:cs="Times New Roman" w:eastAsia="Times New Roman" w:hAnsi="Times New Roman"/>
          <w:sz w:val="23"/>
          <w:szCs w:val="23"/>
        </w:rPr>
      </w:pPr>
      <w:r w:rsidDel="00000000" w:rsidR="00000000" w:rsidRPr="00000000">
        <w:rPr>
          <w:rtl w:val="0"/>
        </w:rPr>
      </w:r>
    </w:p>
    <w:p w:rsidR="00000000" w:rsidDel="00000000" w:rsidP="00000000" w:rsidRDefault="00000000" w:rsidRPr="00000000" w14:paraId="0000000C">
      <w:pPr>
        <w:widowControl w:val="0"/>
        <w:spacing w:line="240" w:lineRule="auto"/>
        <w:ind w:left="0" w:right="113" w:firstLine="0"/>
        <w:jc w:val="both"/>
        <w:rPr/>
      </w:pPr>
      <w:r w:rsidDel="00000000" w:rsidR="00000000" w:rsidRPr="00000000">
        <w:rPr>
          <w:rFonts w:ascii="Times New Roman" w:cs="Times New Roman" w:eastAsia="Times New Roman" w:hAnsi="Times New Roman"/>
          <w:sz w:val="23"/>
          <w:szCs w:val="23"/>
          <w:rtl w:val="0"/>
        </w:rPr>
        <w:t xml:space="preserve">John earned a BS degree with highest honors from the United States Military Academy at West Point. He received joint degrees from Harvard University with an MBA degree from Harvard Business School and an MPA degree from the Harvard John F. Kennedy School of Government.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